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C" w:rsidRPr="00CB796C" w:rsidRDefault="00CB796C" w:rsidP="00CB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 xml:space="preserve">Artículo 3°.- </w:t>
      </w: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Créase un Impuesto Especial a los Hidrocarburos y sus derivados, de acuerdo a lo que se establece a continuación: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“OBJETO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....º.- Es objeto de este impuesto, la comercialización en el mercado interno de hidrocarburos o sus derivados, sean estos producidos internamente o importados.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SUJETOS PASIVOS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....º.- Son sujetos pasivos de este impuesto las personas naturales y jurídicas que comercialicen en el mercado interno hidrocarburos o sus derivados sean estos producidos internamente o importados.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NACIMIENTO DEL HECHO IMPONIBLE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....º.- El hecho imponible se perfeccionará: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a) En la primera etapa de comercialización del producto gravado, o a la salida de refinería cuando se trate de hidrocarburos refinados.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b) En la importación, en el momento en que los productos sean extraídos de los recintos aduaneros o de los ductos de transporte, mediante despachos de emergencia o pólizas de importación.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DETERMINACIÓN DEL IMPUESTO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....º.- El impuesto se determinará aplicando cada producto derivado de hidrocarburos una tasa máxima de Bs. 1.50 por litro o unidad de medida equivalente que corresponda según la naturaleza del productos, de acuerdo a lo que establezca la reglamentación.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.....º.- La tasa del impuesto será actualizada anualmente en función de la variación de la cotización del Dólar Estadounidense respecto al Boliviano.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LIQUIDACIÓN Y FORMA DE PAGO </w:t>
      </w:r>
    </w:p>
    <w:p w:rsid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Artículo. ....º.- El Impuesto Especial a los Hidrocarburos y sus derivados se liquidará y pagará en la forma y plazos que determine la reglamentación. </w:t>
      </w:r>
    </w:p>
    <w:p w:rsidR="00CB796C" w:rsidRPr="00CB796C" w:rsidRDefault="00CB796C" w:rsidP="00CB7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El Poder Ejecutivo reglamentará la forma y modalidades administrativas de la recaudación de este impuesto. </w:t>
      </w:r>
      <w:r w:rsidRPr="00CB796C">
        <w:rPr>
          <w:rFonts w:ascii="Times New Roman" w:eastAsia="Times New Roman" w:hAnsi="Times New Roman" w:cs="Times New Roman"/>
          <w:sz w:val="24"/>
          <w:szCs w:val="24"/>
          <w:lang w:val="es-BO"/>
        </w:rPr>
        <w:br/>
        <w:t>El producto de la recaudación de este impuesto será destinado íntegramente al Tesoro General de la Nación para financiar los servicios públicos de salud y educación inicial, primaria y secundaria.”</w:t>
      </w:r>
    </w:p>
    <w:p w:rsidR="00BD33C5" w:rsidRPr="00CB796C" w:rsidRDefault="00BD33C5">
      <w:pPr>
        <w:rPr>
          <w:lang w:val="es-BO"/>
        </w:rPr>
      </w:pPr>
    </w:p>
    <w:sectPr w:rsidR="00BD33C5" w:rsidRPr="00CB796C" w:rsidSect="00B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96C"/>
    <w:rsid w:val="00397A87"/>
    <w:rsid w:val="00BD33C5"/>
    <w:rsid w:val="00CB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1</cp:revision>
  <dcterms:created xsi:type="dcterms:W3CDTF">2013-07-01T05:40:00Z</dcterms:created>
  <dcterms:modified xsi:type="dcterms:W3CDTF">2013-07-01T05:42:00Z</dcterms:modified>
</cp:coreProperties>
</file>